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 年个人述职报告</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eastAsia="楷体_GB2312" w:hAnsiTheme="majorEastAsia"/>
          <w:sz w:val="34"/>
          <w:szCs w:val="34"/>
        </w:rPr>
      </w:pPr>
      <w:r>
        <w:rPr>
          <w:rFonts w:hint="eastAsia" w:ascii="楷体_GB2312" w:eastAsia="楷体_GB2312" w:hAnsiTheme="majorEastAsia"/>
          <w:sz w:val="34"/>
          <w:szCs w:val="34"/>
        </w:rPr>
        <w:t>创业环保集团西安公司总经理  赵凯</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楷体_GB2312" w:eastAsia="楷体_GB2312" w:hAnsiTheme="majorEastAsia"/>
          <w:sz w:val="34"/>
          <w:szCs w:val="34"/>
        </w:rPr>
      </w:pPr>
      <w:r>
        <w:rPr>
          <w:rFonts w:hint="eastAsia" w:ascii="楷体_GB2312" w:eastAsia="楷体_GB2312" w:hAnsiTheme="majorEastAsia"/>
          <w:sz w:val="34"/>
          <w:szCs w:val="34"/>
        </w:rPr>
        <w:t>（2020年12月）</w:t>
      </w:r>
    </w:p>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hint="eastAsia" w:ascii="楷体_GB2312" w:eastAsia="楷体_GB2312" w:hAnsiTheme="majorEastAsia"/>
          <w:sz w:val="34"/>
          <w:szCs w:val="34"/>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2020年，本人作为西北区域公司副总经理，西安创业水务、临夏市创业水务有限公司总经理，在集团公司领导和支持下，在西北区域公司总经理和公司董事长带领下，强化政治理论学习、努力提升政治素养，强化经营管理学习、努力提升经济效益，强化党员一岗双责、努力提升安全质量。以习近平新时代中国特色社会主义思想为指导，深入贯彻党的十九大精神，扎实推进“十三五”战略规划的实施，克服疫情影响、主营业务成本不断增长等不利因数，稳中求进，基本完成全年各项目标指标。现将 2020 年的工作述职如下：</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黑体" w:hAnsi="黑体" w:eastAsia="黑体"/>
          <w:sz w:val="34"/>
          <w:szCs w:val="34"/>
        </w:rPr>
        <w:t>一、个人履职情况</w:t>
      </w:r>
      <w:r>
        <w:rPr>
          <w:rFonts w:hint="eastAsia" w:ascii="仿宋_GB2312" w:eastAsia="仿宋_GB2312" w:hAnsiTheme="majorEastAsia"/>
          <w:sz w:val="34"/>
          <w:szCs w:val="34"/>
        </w:rPr>
        <w:t xml:space="preserve"> </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仿宋_GB2312" w:eastAsia="仿宋_GB2312" w:hAnsiTheme="majorEastAsia"/>
          <w:sz w:val="34"/>
          <w:szCs w:val="34"/>
        </w:rPr>
      </w:pPr>
      <w:r>
        <w:rPr>
          <w:rFonts w:hint="eastAsia" w:ascii="楷体_GB2312" w:eastAsia="楷体_GB2312" w:hAnsiTheme="majorEastAsia"/>
          <w:b/>
          <w:sz w:val="34"/>
          <w:szCs w:val="34"/>
        </w:rPr>
        <w:t>（一）突出理论武装</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 xml:space="preserve">按照集团党委和西安市水务局机关党委要求，按时参加各类集体学习和研讨，系统学习了党章党规党纪、习近平新时代中国特色社会主义思想、党的十九大及十九届四中、五中全会精神和各项决策部署，理论素质和政治觉悟有了新的提高，政治敏锐性和鉴别力有了新的增强。充分利用各种载体深刻理解十九大精神，细品悟透习总书记新思想、新观念、新战略。带头做好学习笔记，撰写心得体会，真正把“两学一做”常态化制度化要求及“不忘初心，牢记使命”主题教育落地生根，抓严抓实，以严促深入，以严求实效。在加强理论学习不断增强“四个意识”、坚定“四个自信”的同时，注重对“两山”理论、金融、文化、民族宗教等方面的政策规定和业务知识的学习，完善知识结构与业务水平。通过个人自学、集中培训、参观教育，树立了对党忠诚、担当责任的决心，为履行职责奠定了良好的基础。 </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 xml:space="preserve">（二）突出理论指导实践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坚决落实习近平总书记重要指示批示精神和党中央决策部署，按照创业环保集团股份有限公司党委组织部聚焦全力打好疫情防控阻击战、扎实推进债务风险防控、提质增效、重点项目建设和生产运营管理等方面，围绕公司构建西北地区环保航母型企业目标和十三五发展规划，始终把经营拓展作为稳增长、寻突破、谋发展、促转型的主要抓手，在创新突破中寻找解决公司发展的金钥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1、各项指标任务实现新增长</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（1）业务收入  西北区域公司2020年全年实现收入总额3.80亿元，完成年度计划为101%，同比增加34%。2020年全年实现收入总额16620万元，完成年度目标总额103%，较上年同期15075万元增长10%，增加收入1545万元。临夏公司2020年度完成收入2057.82万元，完成年计划的109.43%。</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（2）利润  西北区域公司2020年全年完成利润总额0.63亿元，完成年度计划125%，同比增加83%。全年实现利润总额3851万元，完成年度目标105%，较上年同期2932万元增长31%，增加利润919万元。临夏公司2020年实现利润-28.00万元，减亏80万元，完成年计划的214.04%。。</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（3）污水处理量  西安公司全年污水处理总量计划目标值为 10791.9万吨，实际完成11552.37万吨，完成年计划指标的107.05%；出水水质稳定达标，基本在控制范围内波动。临夏公司2020年累计处理水量2005.62万吨，日均处理水量（进水量）5.47万吨，完成年计划的102.85%。</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（4）党建工作指标  一是稳步推进思想政治建设，牢固树立“四个意识”，全面推进“两学一做”学习教育常态化制度化；二是打造过硬的党员干部队伍，着力规范基层组织建设；三是全覆盖、层层签订廉政目标责任书，认真履行“一岗双责”；四是构建落实监察监督教育责任，推动党风廉政建设和反腐败工作的深入开展。</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 xml:space="preserve">2020年未发生违纪、违法的人和事。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2、经营管理取得新成效</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推进市场化方向，促进企业发展。西安公司充分研究市场情况和政策导向，依据经营发展方向，以西安为中心辐射陕西省内周边地区，重点推进水业务、投资、并购项目，拓展环卫一体化、垃圾处置分类等新业务领域，跟踪了雁塔齐王污水处理厂项目、西安渭北工业区临潼现代工业组团污水厂项目、西安市临潼区污水处理厂项目等重点项目。</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发展市场化拓展，实现企业品牌。依据“十三五”战略规划和“一带一路”发展战略，西安公司充分研究市场需求和政策导向，结合公司经营发展方向，建立以西安为中心，逐步向周边省市和区县延伸，大力拓展环保工程承包市场，在一体化设备制造与销售、污水处理技术服务与调试、污水站提标改造与技术服务、工业污水等领域深耕挖潜，取得了较好业绩。在新型冠状病毒大肆传播期间，承担了扩建机场旅客应急转运分流中心附属污水处理站工程，仅用时4天就优质完成工程建设，受到业主单位陕西建工集团的高度赞扬。以实际行动扛起了国企担当，不辱业主信任和企业使命，以西创速度完成社会重任。</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加快市场化创新，扩大企业影响。西安公司不断完善科技研发管理体系，梳理、修订管理制度，规范工作流程；通过制定相应的奖励激励机制，提高人员科技研发的积极性，有效推动科技项目进展；严格按照科技资金计划执行，保障项目顺利开展。2020年计划开展集团级科技项目7项，高质量的按照实验方案完成了数据收集及技术报告的编制，科技资金实际支出52万元；寻求与高校、新技术企业合作途径，利用外部力量实现公司科技兴企的战略目标；结合公司业务发展需求，申报企业实用新型专利，挖掘公司现有技术成果，与科技项目结合，创新成果转化，谋求新的发展机遇，实现利润的可持续增长；建立公司质量管理体系，制定质量方针、管理制度、工作计划，考核质量责任目标，细化职责、落实责任，促进质量管理工作有效进行；根据公司科技子战略规划，为增强市场竞争力，已建立并不断更新技术数据库，涉及大气污染物治理、固废处理与处置、危险废物与土壤污染治理、点源污水处理与再生利用四个方面，已增添24份基础资料及厂家技术信息。</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转化培训形式，提升企业实力。西安公司根据疫情影响下人员流动受限实际情况，及时调整培训形式，开展线上培训，应对疫情带来的线下培训危机。管理上注重内部员工综合素质的提高，努力打造一支“团结、竞争、创新、高效”的优良团队，以保证实现公司的可持续发展。2020年全年共完成学生培训接待34批次2000多人次，职工培训5次470多人次。</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加强市场化扩项，增加企业收入。检测子公司围绕市场需求，积极开展资质获取和扩项工作，提升检测能力，储备后续发展力量。今年创业智慧先后为西安市及周边80家单位提供各类检测技术服务，其中水质监测32家；在线设备有效性审核（验收）33家；环境空气、噪声监测9家；污泥监测18家。检测项目涉及六大板块151项，新增水和废水28项、环境空气和废气3项、室内空气3项、公共场所卫生8项。</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3、运营管理获得新成果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着力制定管理标准，提高企业推广。为维护污水处理厂安全生产，保障污水处理厂的财产安全，保障公众生命健康和环境生态安全，最大限度的减少环境污染危害，西安公司制订《污水处理厂突发环境事件应急标准》，该标准于2020年4月正式申报西安市地方标准，10月通过西安市市场监督管理局立项，后续工作正在紧密进行。该标准的实行，将突发环境事件对污水处理厂的影响降到更低，提高了污水处理厂的抗冲击能力，避免引发次生灾害，对水生态保护做出了应有的贡献，实现了社会发展与环境、资源协调、可持续的发展。</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着力建设两厂改造，提升水质标准。积极响应西安市政府办公厅发布《关于西安市城镇污水处理厂再生水化提标改造和加盖除臭工程三年行动方案（2018-2020）》的通知，西安创业水务有限公司下属邓家村、北石桥两座污水处理厂进行再生水化提标改造和加盖除臭工程的建设管理工作，主要工作内容为提标改造工程特许经营协议补充协议的谈判与签订；提标改造工程项目前期立项手续办理、土地规划等行政手续协调办理、组织环评等各专项评价报告编制与评审、勘察设计施工设备采购各个环节的招标工作、工程建设各项合同审核与签署、施工现场进度、质量、安全与费用的管理、资金会签支付等工作事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大干60天，实现经营建设、疫情防控双战双赢。两厂提标改造工程为公司年度重要项目，自10月26日起，集团公司派驻工程专业管理人员现场指导，西安市水务局领导驻厂督战，工程施工监理及队伍紧锣密鼓、连夜赶工，西安公司上下齐心、协力奋战，力争在2021年4月底完成北石桥项目工程建设。</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4、综合管理实现新跨越</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做好内控体系建设，奠定企业管理基础。以集团公司制度流程为基本准则，认真对照、制定、修改制度流程，梳理岗位职责，理清权责关系，改进工作流程。完善各项管理体系建设，健全组织管理体系、市场开发体系、计划运营体系、保障服务体系，有效保证转型目标落地实施；加强内控建设工作，保障制度的衔接和执行力。以强化内控流程的可操作性、风险的可控性和结果的实效性为目的，明晰职权、责任、控制节点，夯实基础管理。截止目前，更新完善9个循环，涉及24个管理制度、17个工作指引及3个流程文件。</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把控资金开源节流，确保资产保值增值。做好税收筹划工作，争取各项税收优惠。2020年5月财政政策调整，为积极解决公司财税问题，规避公司经营风险，经与税务部门多次沟通协调，获取污水劳务13%降6%优惠政策同时落实保证增值税70%退税正常审批工作。积极做好项目建设资金保障准备工作，西安公司本次提标改造估算投资总额4.739亿元，其中银行贷款3.32亿元，集团公司增资款1.42亿元。为保证项目建设资金及时到位，与多家银行洽谈，目前意向银行3家，其中已通过建行陕西分行授信审批，授信额度3.75亿元。</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加强企业标准管控，确保树牢标杆形象。2020年6月标办开展了标准体系自我评价工作，成立评价小组并制定了自我评价方案，同时聘请标准化工作专家，对公司创建标准体系进行了现场评价。评价过程坚持客观公正、注重实效、服务发展的原则，采取查看资料、现场抽查、询问提问等方式对建立标准体系的充分性、适宜性、有效性，体系运行和持续改进情况进行了逐项评价，综合自评得分95分。9月17日，邀请标准化工作相关专家就标准体系试运行、地方标准编制修订进行指导和现场检查，专家听取西安公司工作汇报，检查标准化相关资料，肯定我公司标准实施工作。西安公司将持续按照标准化实施方案，开展企业标准化工作，结合自评报告，继续严格落实监督检查工作及完善地方标准相关工作事宜。同时，拟严格按照市级文件要求，按时提交标准化试点工作验收申请，确保顺利通过完成验收工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实现多重文化打造，增强企业凝心聚力。西安公司把与外部的沟通交流作为文化建设的出发点，开展了世界水日、世界环境日、扶贫帮困、公众开放日、重阳节慰问等宣传和爱心公益活动，外塑形象；创新搭建丰富多彩的活动平台，大力开展趣味运动会、健步走、手工DIY制作等形式多样的文体活动，深度融合员工思想，内塑凝聚力，倡导“贡献者”企业文化理念，增强员工获得感、幸福感和归属感，加快价值转变，实现生产稳定、人企和谐。</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落实精神文明建设，巩固企业创建成果。西安公司一是积极响应两级文明办的要求与号召。制定2020年度精神文明工作实施计划及制度、《新时代爱国主义教育实施纲要》实施方案、《新时代公民道德建设实施纲要》的施方案等。参与各级文明办组织开展的各项社会公益活动，充分发挥“文明单位”的示范引领作用。二是常态化推动志愿服务工作。以党员干部率先注册志愿者为突破口，进一步优化提升志愿者注册管理平台，推进社会志愿服务工作的深入开展和常态化，截止目前，实名注册志愿者25人，人均志愿服务时长43小时,志愿服务时长证明已获得区委文明办盖章。组织志愿者开展环保宣传、助力高考交通志愿督导、迎十四运 创文明城”志愿服务等活动。三是创造性的开展各类精神文明建设活动。如文明餐桌、网上祭英烈、垃圾分类宣传进社区、红色家风传承、网络文明传播活动、八一座谈会、战“疫”中的凡人善举道德讲堂等。四是凝聚慈善力量。组织开展“10元关爱行动”、慰问困难家庭等活动，发扬中华民族扶贫帮困的传统美德，倡导相互帮助、患难扶持的时代新风。五是营造文明创建氛围。在办公室、会议室、走廊、车间等区域设置社会主义核心价值观宣传点，定期更新宣传展板；注重运用美篇、微信、室外大屏等方式推送展示文明公益广告，制作发布室外公益广告2次，制作最美抗疫人、“两学一做”剪影、道德讲堂、文明用餐宣传展板13面，大力营造文明创建氛围。</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依规狠抓管理落实，确保安全稳定托底。西安公司逐级签订安全目标责任书，完善安全监管体制机制，严格落实安全月度效能考核和目标责任；认真贯彻落实集团安全工作决策部署情况。以专项整治为重点，开展多项专项检查工作；加大安全投入，努力改善作业环境。集中购置安全应急物资、防汛物资、劳动保护用品及用具，确保安全配备到位，安全措施能够有效落实；悬挂安全宣传横幅、摆放安全宣传挂图，各部门（中心）开展安全自检以及“四类设备”、“四类伤害”自查，组织开展安全生产教育线上培训活动、安全视频、安全小常识、新冠肺炎疫情防控等系列活动。6月23日，安委会、工会联合组织开展“重安全、保健康、爱生命”为主题的健康讲座培训。通过一系列安全生产活动，牢固树立了以人为本、安全发展的理念，把安全生产摆到更加重要的位置，完善了安全应急预案体系，促进安全生产责任进一步落实。2020年全年未出现任何安全生产事故。</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（三）突出企业体制机制改革</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 xml:space="preserve">西安公司及临夏公司为贯彻落实集团公司“三项制度”改革工作的战略部署及西北区域公司市场化改革工作的指导精神，保证市场化改革工作有序开展，编制市场化改革配套制度，先后完成了公司治理体系、组织架构设计、人员配置方案、薪酬激励配套制度以及领导人员及中层选聘方案等制度文件的编制，使公司市场化改革工作“有章可循、有法可依”，从组织规划上对市场化改革的主体运行环境进行了创设、维护和管控，为后续工作的开展打下牢固的基础。为进一步加强职工组织建设，全面提升人才队伍整体素质，更好地担负起推动科学发展、服务职工群众、促进社会和谐的重任，开展了分层分类的职工提升培训。坚持“专业培养和综合培养同步进行”的干部人才培养政策，突出分类管理、实际导向和能上能下的工作要求，以推进“优秀年轻干部培养工程”为目的，围绕“政治坚定、能力冒尖、管理突出、国际视野”等四个方面开展实施了青年“双强型”人才储备和人才培养计划，进一步完善培训体系建设，为公司的发展提供坚强的组织保证和干部人才支撑。 </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（四）突出党建引领作用</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在市水务局机关党委和集团公司党委的领导下，坚持以习近平新时代中国特色社会主义思想为指导，深入贯彻党的十九届四中全会精神，全面落实从严治党主体责任，紧紧围绕生产经营工作，为支部党建工作注入了内涵和动力，激发了党员干事创业的信心，保障和推动了公司各项事业有序开展。</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公司党支部坚持把党的政治建设摆在首位，树牢“四个意识”，坚定“四个自信”，做到“两个维护”，保证上级党委各项决策落实落地。一是谋划全面从严治党工作。公司党支部切实履行党建主体责任，召开专题会议，研究部署年度党建工作任务，制定《2020年党建工作要点》，明确支部班子成员分工，落实工作职责。二是持续强化建章立制。根据《中国共产党国有企业基层组织工作条例》《党委（党组）落实全面从严治党主体责任规定》等党规党纪以及党支部实际情况，对“三会一课”制度、民主评议党员、党员发展公示、党员活动请假等15个制度规定进行了修订，从而使党建制度更加完善。三是增强政治本领。组织全体党员两次专题深入学习习近平总书记来陕视察调研重要讲话精神，并开展讨论交流。四是严肃党内政治生活。高质量召开2019年度领导班子民主生活会；按时按规完成党组织生活会、党员评议等工作；严格落实“三会一课”制度，党支部组织召开党员大会14次，上党课5次，召开支委会24次，党小组按期召开党小组会。五是做好监督执纪“后半篇”文章。开展以“叩问初心 警钟长鸣 慎微慎初 筑牢防线”为主题的警示教育活动，通过观看警示教育片《叩问初心》，进一步增强党员领导干部廉洁自律意识，提高防腐拒变的能力。六是深入学习领会习近平总书记关于净化政治生态的重要讲话精神。由党支部书记李杨同志作《弘扬延安精神，净化政治生态》专题党课宣讲；党支部研究制定《关于净化政治生态整改工作方案》，对公司政治生态情况再排查再起底。七是党建引领疫情防控工作。广大党员干部签订“疫情防控，从我做起”承诺书，带头深入抗疫一线，纪检干部每天对防疫工作落实情况进行监督检查。根据集团党委“扛实政治责任、净化政治生态、确保双战双赢”主题实践活动要求，结合公司实际，10月党支部开展了“大干60天，实现经营建设、疫情防控双战双赢”的劳动竞赛活动，通过组织广大职工投身劳动竞赛，激发创新创效动力，迎难而上，奋勇作为，统筹推进保生产、稳增长、促改革、强创新、防风险，确保重大项目按节点完成和年度目标全全面实现，“十三五”战略规划完美收官，确保了提标改造、污水费收取、经营收入提升等工作的推进。八是厉行勤俭节约，反对餐饮浪费。深入学习贯彻习近平总书记关于坚决制止餐饮浪费行为的重要指示精神，编制发布《厉行勤俭节约反对餐饮浪费专项行动工作措施》，全体职工签订《带头拒绝餐饮浪费承诺书》，建立举报、巡查、督查机制。九是进一步推动公司市场化改革，降低管控风险。积极探索建立“党建双管”模式，明确创业环保集团公司党委和市水务局机关党委、公司党支部各自职责任务，编制三方管控方案和职责清单。</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黑体" w:hAnsi="黑体" w:eastAsia="黑体"/>
          <w:sz w:val="34"/>
          <w:szCs w:val="34"/>
        </w:rPr>
      </w:pPr>
      <w:r>
        <w:rPr>
          <w:rFonts w:hint="eastAsia" w:ascii="黑体" w:hAnsi="黑体" w:eastAsia="黑体"/>
          <w:sz w:val="34"/>
          <w:szCs w:val="34"/>
        </w:rPr>
        <w:t>二、存在不足</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（一）生产运营存在隐患</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2020年4月1日起，西安公司下辖邓家村、北石桥污水处理厂正式执行《陕西省黄河流域污水综合排放标准》中A标准，在提标改造工程未完工的前提下，增加了两厂运行难度。为保障出水水质稳定达标，两厂通过加大药剂使用量，加大鼓风机风量、对深度处理设备设施进行改造等各类工艺调整措施，提升并稳定水质，生产运行安全稳定。</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黑体" w:hAnsi="黑体" w:eastAsia="黑体"/>
          <w:sz w:val="34"/>
          <w:szCs w:val="34"/>
        </w:rPr>
      </w:pPr>
      <w:r>
        <w:rPr>
          <w:rFonts w:hint="eastAsia" w:ascii="楷体_GB2312" w:eastAsia="楷体_GB2312" w:hAnsiTheme="majorEastAsia"/>
          <w:b/>
          <w:sz w:val="34"/>
          <w:szCs w:val="34"/>
        </w:rPr>
        <w:t>（二）人员业务能力与市场匹配风险</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从公司多种经营发展的趋势看，西安及周边污水处理市场的饱和，主营业务拓展困难，复合型综合管理人才不足，导致企业发展脚步变慢，总体上缺乏市场拓展的实战力和协调性，制约着公司进一步开拓市场和多种经营发展。结合公司战略规划转型发展的要求，建立健全职业经理人选聘机制，有效实施激励与约束、管理与监督等经营机制，促进公司工作效率和经营业绩的提升；在引进高学历、高技能人才的同时，深挖潜力，重塑公司梯队建设，针对性设计人才培养规划，保证公司快速发展的需要。</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黑体" w:hAnsi="黑体" w:eastAsia="黑体"/>
          <w:sz w:val="34"/>
          <w:szCs w:val="34"/>
        </w:rPr>
      </w:pPr>
      <w:r>
        <w:rPr>
          <w:rFonts w:hint="eastAsia" w:ascii="楷体_GB2312" w:eastAsia="楷体_GB2312" w:hAnsiTheme="majorEastAsia"/>
          <w:b/>
          <w:sz w:val="34"/>
          <w:szCs w:val="34"/>
        </w:rPr>
        <w:t>（三）可持续发展能力不足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针对可持续发展能力不足，目前市政污水市场竞争激烈，而工业废水又受制于技术困扰，导致市场开拓能力不够。下一步，积极寻求优质合作商，利用资源和能力优势，突破获取优良项目的困境。加快部门内部力量轮换和培训，提高能力水平，增强竞争力。其次，加大市场开发人员的投入，补充新鲜血液，结合市场需求，不断拓宽行业领域、地域，实现全产业链，发展成为环保工程总承包服务商。</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黑体" w:hAnsi="黑体" w:eastAsia="黑体"/>
          <w:sz w:val="34"/>
          <w:szCs w:val="34"/>
        </w:rPr>
      </w:pPr>
      <w:r>
        <w:rPr>
          <w:rFonts w:hint="eastAsia" w:ascii="楷体_GB2312" w:eastAsia="楷体_GB2312" w:hAnsiTheme="majorEastAsia"/>
          <w:b/>
          <w:sz w:val="34"/>
          <w:szCs w:val="34"/>
        </w:rPr>
        <w:t>（四）提标改造项目进展较为缓慢</w:t>
      </w:r>
    </w:p>
    <w:p>
      <w:pPr>
        <w:pStyle w:val="5"/>
        <w:keepNext w:val="0"/>
        <w:keepLines w:val="0"/>
        <w:pageBreakBefore w:val="0"/>
        <w:widowControl w:val="0"/>
        <w:kinsoku/>
        <w:wordWrap/>
        <w:overflowPunct/>
        <w:topLinePunct w:val="0"/>
        <w:autoSpaceDE/>
        <w:autoSpaceDN/>
        <w:bidi w:val="0"/>
        <w:adjustRightInd/>
        <w:snapToGrid/>
        <w:spacing w:line="588" w:lineRule="exact"/>
        <w:ind w:left="0" w:leftChars="0" w:firstLine="68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2020年邓家村提标改造计划完成投资15346万元，累计完成投资154.79万元；2020年北石桥提标改造计划完成投资15800万元，实际完成投资6488.81万元。进展缓慢原因主要是由于市水务局程序原因，2019年11月就启动对我单位的单一来源采购程序，但直至2020年6月30号才签署了双方的特许经营协议；两厂项目被列入西安市水利行业监管，故所有法定招投标手续均需在西安市水利招标进行，该招标流程周期过长；由于公司历史问题，公司两厂无土地证，故项目建设规划手续无法办理，从而也导致项目土方运输手续无法正常备案；受西安市雾霾天气影响，西安市政府出台铁腕治霾政策，严禁进行土方施工与混凝土施工，从2020年11月到2020年12月，累计影响43天正常施工工期。后续充分发挥项目经理部管理职能，倒排工期、强化安全和质量管理，尽早完成工程项目建设和新工艺调试，并转入商业运营。</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黑体" w:hAnsi="黑体" w:eastAsia="黑体"/>
          <w:sz w:val="34"/>
          <w:szCs w:val="34"/>
        </w:rPr>
      </w:pPr>
      <w:r>
        <w:rPr>
          <w:rFonts w:hint="eastAsia" w:ascii="黑体" w:hAnsi="黑体" w:eastAsia="黑体"/>
          <w:sz w:val="34"/>
          <w:szCs w:val="34"/>
        </w:rPr>
        <w:t>三、2021 年重点工作举措</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仿宋_GB2312" w:eastAsia="仿宋_GB2312" w:hAnsiTheme="majorEastAsia"/>
          <w:sz w:val="34"/>
          <w:szCs w:val="34"/>
        </w:rPr>
      </w:pPr>
      <w:r>
        <w:rPr>
          <w:rFonts w:hint="eastAsia" w:ascii="楷体_GB2312" w:eastAsia="楷体_GB2312" w:hAnsiTheme="majorEastAsia"/>
          <w:b/>
          <w:sz w:val="34"/>
          <w:szCs w:val="34"/>
        </w:rPr>
        <w:t>（一）创新发展，提质增效，做好生产运营和建设工作</w:t>
      </w:r>
      <w:r>
        <w:rPr>
          <w:rFonts w:hint="eastAsia" w:ascii="仿宋_GB2312" w:eastAsia="仿宋_GB2312" w:hAnsiTheme="majorEastAsia"/>
          <w:sz w:val="34"/>
          <w:szCs w:val="34"/>
        </w:rPr>
        <w:t>。</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1、完成全年计划处理水量及各项生产运营指标，到2021年提标改造完工并投入运营后，保障两厂出水水质稳定达到地表准IV类标准。加强工艺调整，保证两厂稳定生产运营，科学控制过程消耗，进一步提高运营效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2、充分发挥项目经理部管理职能，倒排工期、强化安全和质量管理，积极配合两厂提标改造工作，在保证运营稳定的前提下，尽早完成工程项目建设和新工艺调试，保证新工艺能稳定达到准IV类标准和投资收益。</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3、按照目标责任书要求，确保水质指标考核、加强安全生产管控、控制资金支出、落实结算及协议维护工作，同时加强对两厂的监督管理和指导作用，确保维修项目落实程序合法化，并通过努力扩大公司影响力争取得经济效益；做好运营管理稳定运行，对水费调价工作进行重点推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4、认真履行协议内容，维护好各项协议，建立良好的合作关系，加强外部沟通协调，增强西安公司的行业影响力和行业美誉度。</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（二）着眼全局，求真务实，做好市场拓展工作。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 xml:space="preserve">1、西安公司重点跟踪西安渭北项目、临潼陕鼓项目，以多元化、辐射化为发展理念，以西安为圆点，面向陕西各地区，结合国内当下发展趋势，着重搜集跟踪自来水供水、污泥处置等PPP项目，为西安公司规模的扩大及长足发展打下更坚实的基础。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不断拓展环保产业链资源，加大对环保优质服务型供应范围，致力于成为集技术研究、设计、开发、制造、销售于一体化环保优质服务型供应商。以“水业关联的环境产业布局”为定位，在工业水系统、城镇与乡村水环境等领域提供包括咨询规划、工程设计、项目投资、建设管理、核心装备、运营服务、资源回收等服务的水处理整体解决方案提供环保解决方案一站式服务；以打造具有环保总承包资质和提供环保综合解决方案的独立法人公司为推进目标，奠定坚实基础。</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3、积极发挥技术服务创新职能，重点开展科技工作管理、完善技术资料库、专利技术成果转化、技术咨询服务等；推动公司科技项目实施落地，为公司节能降耗、解决实际运行问题；依托公司行业优势，收集污泥处理、除臭工艺、动态药剂投加等新技术、固废处理新领域的资料，完善技术数据库；做好专利技术申请、推动专利技术在市场中经济效益的转化力度，继续挖掘可大面积市场推广的专利技术；立足市场打下坚实基础，竭力开拓技术服务市场。</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4、培训方向将向形成“企业-学院-人才”链条效应 ，在保证培训业务稳步发展的原则下，扩大规模、方向、层面，实现内部效能深化和外部扩张。在经营管理好现有培训业务基础上，实现其他领域培训业务拓展。打造行业培训品牌形象。为客户提供环保产业链的专业化、系统化的量身定制服务，打造一个行业培训及定制服务及体系建设、专业论坛交流等专业化的优质服务供应商。</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5、检测子公司着重开展检测能力扩项、硬件更新、人员技能提升，逐步尝试设立检测分支机构。一是依据组织架构重建，激发员工学技术的内动力；二是持续扩项，为全面占领水质检测市场做好技术铺垫。逐步拓展污泥、固废、环境空气、公共卫生等领域的检测能力；三是深入调研市场需求，拓展市场新领域，以环保验收、应急项目为重点拓展方向，逐步开展公共卫生、烟气、废气检测等领域业务。</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（三）统筹兼顾，周密细致，做好综合管理工作。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1、建立健全安全管理体系，严格落实安全责任，稳步做好安全管理工作，实现全年无安全责任事故安全目标。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2、深化人事制度改革，完善人才队伍分类管理与评价，健全人才引进、培养和退出的聘用机制，实践有利于人才队伍建设的绩效和薪酬分配制度，基本建立以岗位设置和岗位聘任为核心的人事制度体系，形成推动企业实现跨越发展的人事制度新优势。</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3、加强预算管理，推动企业战略实施；落实30%增值税退税补偿工作及调价工作。</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4、加强制度建设，细化内控管理，结合三合一体系，搭建标准化体系，有效预防和降低经营风险，进一步提升综合管理水平。</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5、丰富企业文化内涵和形式，提高企业核心竞争力，深化企业文化影响和价值转变，形成企业发展合力，助推公司转型创新。</w:t>
      </w:r>
    </w:p>
    <w:p>
      <w:pPr>
        <w:keepNext w:val="0"/>
        <w:keepLines w:val="0"/>
        <w:pageBreakBefore w:val="0"/>
        <w:widowControl w:val="0"/>
        <w:kinsoku/>
        <w:wordWrap/>
        <w:overflowPunct/>
        <w:topLinePunct w:val="0"/>
        <w:autoSpaceDE/>
        <w:autoSpaceDN/>
        <w:bidi w:val="0"/>
        <w:adjustRightInd/>
        <w:snapToGrid/>
        <w:spacing w:line="588" w:lineRule="exact"/>
        <w:ind w:firstLine="683" w:firstLineChars="200"/>
        <w:jc w:val="both"/>
        <w:textAlignment w:val="auto"/>
        <w:rPr>
          <w:rFonts w:hint="eastAsia" w:ascii="楷体_GB2312" w:eastAsia="楷体_GB2312" w:hAnsiTheme="majorEastAsia"/>
          <w:b/>
          <w:sz w:val="34"/>
          <w:szCs w:val="34"/>
        </w:rPr>
      </w:pPr>
      <w:r>
        <w:rPr>
          <w:rFonts w:hint="eastAsia" w:ascii="楷体_GB2312" w:eastAsia="楷体_GB2312" w:hAnsiTheme="majorEastAsia"/>
          <w:b/>
          <w:sz w:val="34"/>
          <w:szCs w:val="34"/>
        </w:rPr>
        <w:t>（四）加强党建引领方面</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公司党支部一是旗帜鲜明加强党的政治建设。通过理论宣讲、专题研讨等方式,组织全体党员深入学习领会习近平新时代中国特色社会主义思想，深刻领会党的十九届五中全会精神的核心要义和精神实质，严格落实“三会一课”、主题党日、民主生活会、组织生活会等制度，着力增强党内政治生活的政治性、时代性、原则性、战斗性。进一步教育引导党员干部树牢“四个意识”，坚定“四个自信”，坚决做到“两个维护”。按照党章党规和上级党委要求，把党支部的作用组织化、制度化、具体化，保证党的意图贯穿公司生产经营各个环节，推动加强党的领导和公司高质量发展实现无缝衔接。</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二是学思践悟加强党的思想建设。大力弘扬马克思主义学风，建设学习型党组织，用党的创新理论武装头脑，引导党员带着信念学、带着感情学、带着使命学，深入理解习近平新时代中国特色社会主义思想的理论品格与精神特质。发挥新兴媒体的传播优势，用好学习强国、量见</w:t>
      </w:r>
      <w:r>
        <w:rPr>
          <w:rFonts w:hint="eastAsia" w:ascii="宋体" w:hAnsi="宋体" w:eastAsia="宋体" w:cs="宋体"/>
          <w:sz w:val="34"/>
          <w:szCs w:val="34"/>
        </w:rPr>
        <w:t>•</w:t>
      </w:r>
      <w:r>
        <w:rPr>
          <w:rFonts w:hint="eastAsia" w:ascii="仿宋_GB2312" w:hAnsi="仿宋_GB2312" w:eastAsia="仿宋_GB2312" w:cs="仿宋_GB2312"/>
          <w:sz w:val="34"/>
          <w:szCs w:val="34"/>
        </w:rPr>
        <w:t>云大学等平台，以微视频、微动漫等形式定期推送政治理论、形势任务、政策规章等方面的知识，不断增强思想理论学习的吸引力和实效性，把党的政策精神及时传达到位。</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三是固本强基加强党的组织建设。继续深化党支部标准化规范化建设，以提升组织力为重点，突出政治功能，围绕服务中心、建设大局的核心职能，切实以加强党支部标准化规范化建设为抓手，提升党支部日常工作，以日常工作的成效检验党支部标准化规范化建设实效。严格党员管理，认真贯彻《中国共产党党员教育管理工作条例》，把好发展党员政治关，对在急难险重任务中表现突出的入党积极分子优先发展，不断提高发展党员质量。</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四是改革创新加强党的队伍建设。着力破解改革难题，以过硬举措推动“三项机制”落地生根，不断完善与市场经济和现代企业制度要求相适应的劳动、人事、分配机制，激发干部员工改革创新的热情和内生动力。高度重视干部队伍建设和人才培养选拔工作，对在工作中善于化解重大风险、驾驭复杂局面、作出突出贡献的优秀年轻人才大胆使用，为公司高质量发展提供建强的人才保证和智力支撑。</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jc w:val="both"/>
        <w:textAlignment w:val="auto"/>
        <w:rPr>
          <w:rFonts w:hint="eastAsia" w:ascii="仿宋_GB2312" w:eastAsia="仿宋_GB2312" w:hAnsiTheme="majorEastAsia"/>
          <w:sz w:val="34"/>
          <w:szCs w:val="34"/>
        </w:rPr>
      </w:pPr>
      <w:r>
        <w:rPr>
          <w:rFonts w:hint="eastAsia" w:ascii="仿宋_GB2312" w:eastAsia="仿宋_GB2312" w:hAnsiTheme="majorEastAsia"/>
          <w:sz w:val="34"/>
          <w:szCs w:val="34"/>
        </w:rPr>
        <w:t>五是持之以恒加强党的纪律建设。严格按照《党委（党组）落实全面从严治党主体责任规定》要求，做到全面从严治党工作职责明确、责任压实。以组织党纪法规学习、典型案例剖析、廉政教育基地参观等形式，增强党员干部廉洁从业意识。持续开展重点领域风险点排查，健全监督管理机制，用好监督执纪“四种形态”，及时发现、严肃处置苗头性、倾向性问题，始终保持反腐败高压态势，一体推进“三不”机制。</w:t>
      </w: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C118E"/>
    <w:rsid w:val="001651B5"/>
    <w:rsid w:val="002C118E"/>
    <w:rsid w:val="00363702"/>
    <w:rsid w:val="003776CA"/>
    <w:rsid w:val="004C37D7"/>
    <w:rsid w:val="004C63FF"/>
    <w:rsid w:val="00555956"/>
    <w:rsid w:val="009F1F11"/>
    <w:rsid w:val="00AE3B8E"/>
    <w:rsid w:val="00B96869"/>
    <w:rsid w:val="00C3639D"/>
    <w:rsid w:val="00C7004F"/>
    <w:rsid w:val="18DC06A6"/>
    <w:rsid w:val="59CE4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semiHidden/>
    <w:unhideWhenUsed/>
    <w:qFormat/>
    <w:uiPriority w:val="99"/>
    <w:pPr>
      <w:spacing w:after="120"/>
      <w:ind w:left="420" w:leftChars="20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link w:val="10"/>
    <w:qFormat/>
    <w:uiPriority w:val="0"/>
    <w:pPr>
      <w:ind w:firstLine="420" w:firstLineChars="200"/>
    </w:pPr>
    <w:rPr>
      <w:rFonts w:ascii="Calibri" w:hAnsi="Calibri" w:eastAsia="宋体" w:cs="Times New Roman"/>
    </w:rPr>
  </w:style>
  <w:style w:type="paragraph" w:styleId="8">
    <w:name w:val="List Paragraph"/>
    <w:basedOn w:val="1"/>
    <w:qFormat/>
    <w:uiPriority w:val="34"/>
    <w:pPr>
      <w:ind w:firstLine="420" w:firstLineChars="200"/>
    </w:pPr>
  </w:style>
  <w:style w:type="character" w:customStyle="1" w:styleId="9">
    <w:name w:val="正文文本缩进 Char"/>
    <w:basedOn w:val="7"/>
    <w:link w:val="2"/>
    <w:semiHidden/>
    <w:qFormat/>
    <w:uiPriority w:val="99"/>
  </w:style>
  <w:style w:type="character" w:customStyle="1" w:styleId="10">
    <w:name w:val="正文首行缩进 2 Char"/>
    <w:basedOn w:val="9"/>
    <w:link w:val="5"/>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21</Pages>
  <Words>1607</Words>
  <Characters>9166</Characters>
  <Lines>76</Lines>
  <Paragraphs>21</Paragraphs>
  <TotalTime>89</TotalTime>
  <ScaleCrop>false</ScaleCrop>
  <LinksUpToDate>false</LinksUpToDate>
  <CharactersWithSpaces>10752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2021-01-05T10:02:00Z</dcterms:created>
  <dc:creator>dreamsummit</dc:creator>
  <cp:lastModifiedBy>Ljl</cp:lastModifiedBy>
  <cp:lastPrinted>2021-01-06T07:05:26Z</cp:lastPrinted>
  <dcterms:modified xsi:type="dcterms:W3CDTF">2021-01-06T07:07:31Z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